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424711" w:rsidRPr="00424711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28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A2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A2824" w:rsidTr="00424711">
        <w:tc>
          <w:tcPr>
            <w:tcW w:w="2376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AA2824" w:rsidRPr="00424711" w:rsidRDefault="00AA2824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Уголовно-правовая охрана экономических отношений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Проблемы борьбы с организованной преступностью и терроризмом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Проблемы квалификации преступлений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доказывание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Правовая статистика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Международное и зарубежное уголовное право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Правовые основы противодействия коррупции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Миграционное право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преступлений и наркотизма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Ювенальная юстиция</w:t>
            </w:r>
          </w:p>
        </w:tc>
      </w:tr>
      <w:tr w:rsidR="00424711" w:rsidRP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424711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424711" w:rsidRPr="00E014E9" w:rsidTr="00424711">
        <w:tc>
          <w:tcPr>
            <w:tcW w:w="2376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424711" w:rsidRPr="00424711" w:rsidRDefault="00424711" w:rsidP="0042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11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24711"/>
    <w:rsid w:val="00704BFD"/>
    <w:rsid w:val="007228BD"/>
    <w:rsid w:val="00853CF5"/>
    <w:rsid w:val="00AA2824"/>
    <w:rsid w:val="00BE2EFA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2023-02-15T10:28:00Z</dcterms:modified>
</cp:coreProperties>
</file>